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6"/>
          <w:szCs w:val="26"/>
          <w:rtl w:val="0"/>
        </w:rPr>
        <w:t xml:space="preserve">Matter - Physical Science Study Guide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Multiple Choice</w:t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</w:pPr>
      <w:r w:rsidDel="00000000" w:rsidR="00000000" w:rsidRPr="00000000">
        <w:rPr>
          <w:i w:val="1"/>
          <w:smallCaps w:val="0"/>
          <w:color w:val="000000"/>
          <w:sz w:val="22"/>
          <w:szCs w:val="22"/>
          <w:rtl w:val="0"/>
        </w:rPr>
        <w:t xml:space="preserve">Identify the choice that best completes the statement or answers the question.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1.</w:t>
        <w:tab/>
        <w:t xml:space="preserve">What type of matter is sweat tea?</w:t>
      </w:r>
    </w:p>
    <w:tbl>
      <w:tblPr>
        <w:tblStyle w:val="Table1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Element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Heterogeneous Mixture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Compound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Homogeneous Mixture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2.</w:t>
        <w:tab/>
        <w:t xml:space="preserve">What kind of matter is oil and water?</w:t>
      </w:r>
    </w:p>
    <w:tbl>
      <w:tblPr>
        <w:tblStyle w:val="Table2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Element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Homogeneous Mixture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Compound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Heterogeneous Mixture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3.</w:t>
        <w:tab/>
        <w:t xml:space="preserve">What type of matter is chili?</w:t>
      </w:r>
    </w:p>
    <w:tbl>
      <w:tblPr>
        <w:tblStyle w:val="Table3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Element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Homogeneous Mixture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Compound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Heterogeneous Mixture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4.</w:t>
        <w:tab/>
        <w:t xml:space="preserve">What type of matter is Carbon Monoxide (CO)?</w:t>
      </w:r>
    </w:p>
    <w:tbl>
      <w:tblPr>
        <w:tblStyle w:val="Table4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Element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Homogeneous Mixture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Compound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Heterogeneous Mixture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5.</w:t>
        <w:tab/>
        <w:t xml:space="preserve">What kind of matter is table salt (NaCl)?</w:t>
      </w:r>
    </w:p>
    <w:tbl>
      <w:tblPr>
        <w:tblStyle w:val="Table5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Element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Homogeneous Mixture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Compound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Heterogeneous Mixture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6.</w:t>
        <w:tab/>
        <w:t xml:space="preserve">A solid rubber stopper has a mass of 33.0 g and a volume of 30.0 cm</w:t>
      </w:r>
      <w:r w:rsidDel="00000000" w:rsidR="00000000" w:rsidRPr="00000000">
        <w:rPr>
          <w:smallCaps w:val="0"/>
          <w:color w:val="000000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.  What is the density of rubber?</w:t>
      </w:r>
    </w:p>
    <w:tbl>
      <w:tblPr>
        <w:tblStyle w:val="Table6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0.91 cm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vertAlign w:val="superscript"/>
                <w:rtl w:val="0"/>
              </w:rPr>
              <w:t xml:space="preserve">3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1.1 g/cm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vertAlign w:val="superscript"/>
                <w:rtl w:val="0"/>
              </w:rPr>
              <w:t xml:space="preserve">3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990 g/cm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vertAlign w:val="superscript"/>
                <w:rtl w:val="0"/>
              </w:rPr>
              <w:t xml:space="preserve">3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990 cm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vertAlign w:val="superscript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7.</w:t>
        <w:tab/>
        <w:t xml:space="preserve">A disk of pure platinum is placed into a graduated cylinder that has a volume of 35 ml.  After the object is placed into the graduated cylinder the volume rises to 41 ml. The disk of pure platinum has a mass of 128.4 g  What is the density of the platinum disk?</w:t>
      </w:r>
    </w:p>
    <w:tbl>
      <w:tblPr>
        <w:tblStyle w:val="Table7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3.668 g/ml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0.0467 g/ml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21.4 g/ml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3.13 g/ml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8.</w:t>
        <w:tab/>
        <w:t xml:space="preserve">A bar of pure gold has a mass of 575 g and a volume of 29.8 cm</w:t>
      </w:r>
      <w:r w:rsidDel="00000000" w:rsidR="00000000" w:rsidRPr="00000000">
        <w:rPr>
          <w:smallCaps w:val="0"/>
          <w:color w:val="000000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.  What is the density of the gold bar?</w:t>
      </w:r>
    </w:p>
    <w:tbl>
      <w:tblPr>
        <w:tblStyle w:val="Table8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11,098 cm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vertAlign w:val="superscript"/>
                <w:rtl w:val="0"/>
              </w:rPr>
              <w:t xml:space="preserve">3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0.0518 g/cm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vertAlign w:val="superscript"/>
                <w:rtl w:val="0"/>
              </w:rPr>
              <w:t xml:space="preserve">3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0.34 g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19.3 g/cm</w:t>
            </w:r>
            <w:r w:rsidDel="00000000" w:rsidR="00000000" w:rsidRPr="00000000">
              <w:rPr>
                <w:smallCaps w:val="0"/>
                <w:color w:val="000000"/>
                <w:sz w:val="22"/>
                <w:szCs w:val="22"/>
                <w:vertAlign w:val="superscript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9.</w:t>
        <w:tab/>
        <w:t xml:space="preserve">A chunk of wax has a mass of 50.4 g and a volume of 57.9 ml.  What is the density of wax?</w:t>
      </w:r>
    </w:p>
    <w:tbl>
      <w:tblPr>
        <w:tblStyle w:val="Table9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0.87 g/ml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8.7 ml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3,149.8 g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1.15 g/ml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</w:t>
        <w:tab/>
        <w:t xml:space="preserve">10.</w:t>
        <w:tab/>
        <w:t xml:space="preserve">You have collected a sample of seawater and determined that the mass is 1,025 g through the use of a triple beam balance.  You pour the sea water into a graduated cylinder and determine that the volume is 1,000 ml.  What is the density of the seawater? </w:t>
      </w:r>
    </w:p>
    <w:tbl>
      <w:tblPr>
        <w:tblStyle w:val="Table10"/>
        <w:bidiVisual w:val="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870"/>
        <w:gridCol w:w="360"/>
        <w:gridCol w:w="3870"/>
        <w:tblGridChange w:id="0">
          <w:tblGrid>
            <w:gridCol w:w="360"/>
            <w:gridCol w:w="3870"/>
            <w:gridCol w:w="360"/>
            <w:gridCol w:w="3870"/>
          </w:tblGrid>
        </w:tblGridChange>
      </w:tblGrid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a.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1,025 ml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c.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0.975 g/ml</w:t>
            </w:r>
          </w:p>
        </w:tc>
      </w:tr>
      <w:tr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b.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1.025 g/ml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d.</w:t>
            </w:r>
          </w:p>
        </w:tc>
        <w:tc>
          <w:tcPr>
            <w:tcMar>
              <w:left w:w="45.0" w:type="dxa"/>
              <w:right w:w="45.0" w:type="dxa"/>
            </w:tcMar>
          </w:tcPr>
          <w:p w:rsidR="00000000" w:rsidDel="00000000" w:rsidP="00000000" w:rsidRDefault="00000000" w:rsidRPr="00000000">
            <w:pPr>
              <w:keepLines w:val="1"/>
              <w:contextualSpacing w:val="0"/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97.6 g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Short Answer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11.</w:t>
        <w:tab/>
      </w:r>
      <w:r w:rsidDel="00000000" w:rsidR="00000000" w:rsidRPr="00000000">
        <w:rPr>
          <w:smallCaps w:val="0"/>
          <w:color w:val="000000"/>
          <w:rtl w:val="0"/>
        </w:rPr>
        <w:t xml:space="preserve">A block of aluminum is dropped into a graduated cylinder with an initial volume of water at 150 mL and the volume rises to 225 mL.  If the block has a mass of 35.5 g, what is its density? 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m = </w:t>
        <w:tab/>
        <w:tab/>
        <w:tab/>
        <w:tab/>
        <w:tab/>
        <w:tab/>
        <w:t xml:space="preserve">D = </w:t>
      </w:r>
      <w:r w:rsidDel="00000000" w:rsidR="00000000" w:rsidRPr="00000000">
        <w:rPr>
          <w:smallCaps w:val="0"/>
          <w:color w:val="000000"/>
          <w:sz w:val="28"/>
          <w:szCs w:val="28"/>
          <w:u w:val="single"/>
          <w:rtl w:val="0"/>
        </w:rPr>
        <w:t xml:space="preserve">m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       V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V =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12.</w:t>
        <w:tab/>
      </w:r>
      <w:r w:rsidDel="00000000" w:rsidR="00000000" w:rsidRPr="00000000">
        <w:rPr>
          <w:smallCaps w:val="0"/>
          <w:color w:val="000000"/>
          <w:rtl w:val="0"/>
        </w:rPr>
        <w:t xml:space="preserve">Mercury metal is poured into a graduated cylinder and measures exactly 12.75 mL. The mercury used to fill the cylinder has a mass of 475.0 g. From this information, calculate the density of mercury. 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m = </w:t>
        <w:tab/>
        <w:tab/>
        <w:tab/>
        <w:tab/>
        <w:tab/>
        <w:tab/>
        <w:t xml:space="preserve">D = </w:t>
      </w:r>
      <w:r w:rsidDel="00000000" w:rsidR="00000000" w:rsidRPr="00000000">
        <w:rPr>
          <w:smallCaps w:val="0"/>
          <w:color w:val="000000"/>
          <w:sz w:val="28"/>
          <w:szCs w:val="28"/>
          <w:u w:val="single"/>
          <w:rtl w:val="0"/>
        </w:rPr>
        <w:t xml:space="preserve">m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       V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V =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13.</w:t>
        <w:tab/>
      </w:r>
      <w:r w:rsidDel="00000000" w:rsidR="00000000" w:rsidRPr="00000000">
        <w:rPr>
          <w:smallCaps w:val="0"/>
          <w:color w:val="000000"/>
          <w:rtl w:val="0"/>
        </w:rPr>
        <w:t xml:space="preserve">A rectangular block of copper metal has a mass of 2896 g. The dimensions of the block are 12.4 cm by 10.5 cm by 14.6 cm. From this data, what is the density of copper? 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m = </w:t>
        <w:tab/>
        <w:tab/>
        <w:tab/>
        <w:tab/>
        <w:tab/>
        <w:tab/>
        <w:t xml:space="preserve">D = </w:t>
      </w:r>
      <w:r w:rsidDel="00000000" w:rsidR="00000000" w:rsidRPr="00000000">
        <w:rPr>
          <w:smallCaps w:val="0"/>
          <w:color w:val="000000"/>
          <w:sz w:val="28"/>
          <w:szCs w:val="28"/>
          <w:u w:val="single"/>
          <w:rtl w:val="0"/>
        </w:rPr>
        <w:t xml:space="preserve">m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       V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V =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14.</w:t>
        <w:tab/>
      </w:r>
      <w:r w:rsidDel="00000000" w:rsidR="00000000" w:rsidRPr="00000000">
        <w:rPr>
          <w:smallCaps w:val="0"/>
          <w:color w:val="000000"/>
          <w:rtl w:val="0"/>
        </w:rPr>
        <w:t xml:space="preserve">A flask that has a mass of 566.7 g is filled with 250 mL of carbon tetrachloride. The mass of the flask and carbon tetrachloride is found to be 1495.2 g. From this information, calculate the density of carbon tetrachloride. 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m = </w:t>
        <w:tab/>
        <w:tab/>
        <w:tab/>
        <w:tab/>
        <w:tab/>
        <w:tab/>
        <w:t xml:space="preserve">D = </w:t>
      </w:r>
      <w:r w:rsidDel="00000000" w:rsidR="00000000" w:rsidRPr="00000000">
        <w:rPr>
          <w:smallCaps w:val="0"/>
          <w:color w:val="000000"/>
          <w:sz w:val="28"/>
          <w:szCs w:val="28"/>
          <w:u w:val="single"/>
          <w:rtl w:val="0"/>
        </w:rPr>
        <w:t xml:space="preserve">m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       V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V =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15.</w:t>
        <w:tab/>
      </w:r>
      <w:r w:rsidDel="00000000" w:rsidR="00000000" w:rsidRPr="00000000">
        <w:rPr>
          <w:smallCaps w:val="0"/>
          <w:color w:val="000000"/>
          <w:rtl w:val="0"/>
        </w:rPr>
        <w:t xml:space="preserve">A graduated cylinder contains 100 mL of a liquid. The mass of the graduated cylinder with the liquid is 145 grams. The mass of the graduated cylinder when empty is 45 grams. What is the density of the liquid?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m = </w:t>
        <w:tab/>
        <w:tab/>
        <w:tab/>
        <w:tab/>
        <w:tab/>
        <w:tab/>
        <w:t xml:space="preserve">D = </w:t>
      </w:r>
      <w:r w:rsidDel="00000000" w:rsidR="00000000" w:rsidRPr="00000000">
        <w:rPr>
          <w:smallCaps w:val="0"/>
          <w:color w:val="000000"/>
          <w:sz w:val="28"/>
          <w:szCs w:val="28"/>
          <w:u w:val="single"/>
          <w:rtl w:val="0"/>
        </w:rPr>
        <w:t xml:space="preserve">m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       V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V =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16.</w:t>
        <w:tab/>
      </w:r>
      <w:r w:rsidDel="00000000" w:rsidR="00000000" w:rsidRPr="00000000">
        <w:rPr>
          <w:smallCaps w:val="0"/>
          <w:color w:val="000000"/>
          <w:rtl w:val="0"/>
        </w:rPr>
        <w:t xml:space="preserve">Explain the differences between Boyle’s Law and Charles’s Law?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17.</w:t>
        <w:tab/>
        <w:t xml:space="preserve">Explain in detail, the differences in solids, liquids, and gases based on their molecular state.  (Hint: Describe the move of the molecules in each state of matter).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18.</w:t>
        <w:tab/>
        <w:t xml:space="preserve">What happens to the speed of the particles inside an air-filled balloon if the temperature of the balloon increases. 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19.</w:t>
        <w:tab/>
        <w:t xml:space="preserve">What happens to the temperature of a substance during a phase change?__________________________________________________________________________________________________________________________________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20.</w:t>
        <w:tab/>
        <w:t xml:space="preserve">What happens to the arrangement of water molecules as water melts and freezes?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21.</w:t>
        <w:tab/>
        <w:t xml:space="preserve">Explain why sublimation and deposition are classified as physical changes.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22.</w:t>
        <w:tab/>
        <w:t xml:space="preserve">How does increasing the temperature affect the pressure of a contained gas?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23.</w:t>
        <w:tab/>
        <w:t xml:space="preserve">What happens to the pressure of a gas if the volume is reduced?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24.</w:t>
        <w:tab/>
        <w:t xml:space="preserve">What three factors affect gas pressure?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Essay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25.</w:t>
        <w:tab/>
        <w:t xml:space="preserve">Compare and contrast liquid water and ice in terms of how definite their shapes and volumes are.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26.</w:t>
        <w:tab/>
        <w:t xml:space="preserve">How are pressure and volume of a gas related?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6"/>
          <w:szCs w:val="26"/>
          <w:rtl w:val="0"/>
        </w:rPr>
        <w:t xml:space="preserve">Matter - Physical Science Study Guide</w:t>
      </w:r>
    </w:p>
    <w:p w:rsidR="00000000" w:rsidDel="00000000" w:rsidP="00000000" w:rsidRDefault="00000000" w:rsidRPr="00000000">
      <w:pPr>
        <w:keepLines w:val="1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6"/>
          <w:szCs w:val="26"/>
          <w:rtl w:val="0"/>
        </w:rPr>
        <w:t xml:space="preserve">Answer Section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MULTIPLE CHOICE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1.</w:t>
        <w:tab/>
        <w:t xml:space="preserve">ANS:</w:t>
        <w:tab/>
        <w:t xml:space="preserve">D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2.</w:t>
        <w:tab/>
        <w:t xml:space="preserve">ANS:</w:t>
        <w:tab/>
        <w:t xml:space="preserve">D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3.</w:t>
        <w:tab/>
        <w:t xml:space="preserve">ANS:</w:t>
        <w:tab/>
        <w:t xml:space="preserve">D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4.</w:t>
        <w:tab/>
        <w:t xml:space="preserve">ANS:</w:t>
        <w:tab/>
        <w:t xml:space="preserve">B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5.</w:t>
        <w:tab/>
        <w:t xml:space="preserve">ANS:</w:t>
        <w:tab/>
        <w:t xml:space="preserve">B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6.</w:t>
        <w:tab/>
        <w:t xml:space="preserve">ANS:</w:t>
        <w:tab/>
        <w:t xml:space="preserve">C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7.</w:t>
        <w:tab/>
        <w:t xml:space="preserve">ANS:</w:t>
        <w:tab/>
        <w:t xml:space="preserve">B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8.</w:t>
        <w:tab/>
        <w:t xml:space="preserve">ANS:</w:t>
        <w:tab/>
        <w:t xml:space="preserve">D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9.</w:t>
        <w:tab/>
        <w:t xml:space="preserve">ANS:</w:t>
        <w:tab/>
        <w:t xml:space="preserve">A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10.</w:t>
        <w:tab/>
        <w:t xml:space="preserve">ANS:</w:t>
        <w:tab/>
        <w:t xml:space="preserve">B</w:t>
        <w:tab/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SHORT ANSWER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11.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D= 0.47 g/cm3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12.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D= 37.25g/cm3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13.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D= 1.45 g/cm3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14.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D= 3.71 g/cm3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15.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D= 1g/cm3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16.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Charles law states the volume of gas is directly proportional to its temperature in kelvins if the pressure and the numbre of particles of a gas are constant.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Boyles law states the volume of a gas is inversely proportional to its pressure if the temperature and the number of particles are constant.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17.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Majority of all solids have an orderly arrangement of moecules that are packed close together.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The arrangement of molecules of a liquid are more spread out allowing molecules to move in order for the liquid to take the shape of the containor.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The arrangement of molecules of a gas are the most spread out and mobile of the 3.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18.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The particles in the air move faster, on average, when the temperature increases because they have more kinetic energy.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19.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The temperature of a substance does not change during a phase change.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20.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The arrangement of molecules become less orderly as water melts and more orderly as water freezes.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21.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A substance’s identity does not change during sublimation and deposition.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22.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Raising the temperature will increase the pressure if volume and number of particles are constant.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23.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If the volume is reduced, the pressure of a gas increases if temperature and volume are constant.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24.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Temperature, volume, and number of particles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ESSAY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25.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.Both liquid water and ice have a definite shape. Ice has a definite shape, but liquid water does not.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ind w:hanging="1080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ab/>
        <w:t xml:space="preserve">26.</w:t>
        <w:tab/>
        <w:t xml:space="preserve">ANS:</w:t>
        <w:tab/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They are inveresly proportional. If pressure is increased then the volume will be decreased.</w:t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contextualSpacing w:val="0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PTS:</w:t>
        <w:tab/>
        <w:t xml:space="preserve">1</w:t>
      </w:r>
    </w:p>
    <w:sectPr>
      <w:pgSz w:h="15840" w:w="12240"/>
      <w:pgMar w:bottom="1440" w:top="1440" w:left="180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